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3F85C" w14:textId="77777777" w:rsidR="00682A94" w:rsidRDefault="00682A94">
      <w:pPr>
        <w:rPr>
          <w:b/>
          <w:sz w:val="28"/>
          <w:szCs w:val="28"/>
        </w:rPr>
      </w:pPr>
    </w:p>
    <w:p w14:paraId="4032ECFA" w14:textId="77777777" w:rsidR="00EC2AF2" w:rsidRDefault="00EC2AF2">
      <w:pPr>
        <w:rPr>
          <w:b/>
          <w:sz w:val="28"/>
          <w:szCs w:val="28"/>
        </w:rPr>
      </w:pPr>
    </w:p>
    <w:p w14:paraId="09A6E60E" w14:textId="6B3DE2CE" w:rsidR="00A83200" w:rsidRPr="00EC2AF2" w:rsidRDefault="00A83200">
      <w:pPr>
        <w:rPr>
          <w:b/>
          <w:sz w:val="28"/>
          <w:szCs w:val="28"/>
        </w:rPr>
      </w:pPr>
      <w:r w:rsidRPr="00FF7BF4">
        <w:rPr>
          <w:b/>
          <w:sz w:val="28"/>
          <w:szCs w:val="28"/>
        </w:rPr>
        <w:t>Das Assoziationsuniversum der Olympischen Winterspiele 2018</w:t>
      </w:r>
    </w:p>
    <w:p w14:paraId="5842E3B2" w14:textId="54ABC9A7" w:rsidR="00FF7BF4" w:rsidRDefault="007D050C">
      <w:r>
        <w:t xml:space="preserve">Die Research </w:t>
      </w:r>
      <w:proofErr w:type="spellStart"/>
      <w:r>
        <w:t>Now</w:t>
      </w:r>
      <w:proofErr w:type="spellEnd"/>
      <w:r>
        <w:t xml:space="preserve"> SSI </w:t>
      </w:r>
      <w:r w:rsidR="00A83200">
        <w:t>Studie „Olympische Winterspiele 2018“</w:t>
      </w:r>
      <w:r w:rsidR="00332E87">
        <w:t xml:space="preserve"> (n = 208)</w:t>
      </w:r>
      <w:r w:rsidR="00A83200">
        <w:t xml:space="preserve">, die in Kooperation mit dem visuellen Forschungstool </w:t>
      </w:r>
      <w:proofErr w:type="spellStart"/>
      <w:r w:rsidR="00A83200">
        <w:t>CogniLink</w:t>
      </w:r>
      <w:proofErr w:type="spellEnd"/>
      <w:r w:rsidR="00A83200">
        <w:t xml:space="preserve">® </w:t>
      </w:r>
      <w:r w:rsidR="00FF7BF4">
        <w:t xml:space="preserve">vor Start der Spiele </w:t>
      </w:r>
      <w:r w:rsidR="00A83200">
        <w:t>durchgeführt wurde, zeigt, dass insbesondere die traditionellen Werte und die sportlichen Aspekte sowie auch der völkerverbindende Charakter das positive Wertegerüst der Olympischen Spiele in diesem Jahr aufrechterh</w:t>
      </w:r>
      <w:r w:rsidR="00332E87">
        <w:t>alten.</w:t>
      </w:r>
      <w:r w:rsidR="00A83200">
        <w:t xml:space="preserve"> </w:t>
      </w:r>
      <w:r w:rsidR="00332E87">
        <w:t>Das Thema Doping ist hingegen das bekannte schwarze Schaf im Assoziationsnetzwerk.</w:t>
      </w:r>
    </w:p>
    <w:p w14:paraId="06D6B8AF" w14:textId="436F630B" w:rsidR="00FF7BF4" w:rsidRDefault="00FF7BF4">
      <w:pPr>
        <w:rPr>
          <w:b/>
        </w:rPr>
      </w:pPr>
      <w:bookmarkStart w:id="0" w:name="_GoBack"/>
      <w:bookmarkEnd w:id="0"/>
      <w:r>
        <w:rPr>
          <w:b/>
        </w:rPr>
        <w:t xml:space="preserve">Das </w:t>
      </w:r>
      <w:r w:rsidR="00E13607">
        <w:rPr>
          <w:b/>
        </w:rPr>
        <w:t>Olympia-</w:t>
      </w:r>
      <w:r>
        <w:rPr>
          <w:b/>
        </w:rPr>
        <w:t>Universum</w:t>
      </w:r>
      <w:r w:rsidR="00E13607">
        <w:rPr>
          <w:b/>
        </w:rPr>
        <w:t xml:space="preserve"> 2018</w:t>
      </w:r>
      <w:r>
        <w:rPr>
          <w:b/>
        </w:rPr>
        <w:t xml:space="preserve"> und seine Ausprägungen</w:t>
      </w:r>
    </w:p>
    <w:p w14:paraId="5D899B08" w14:textId="77777777" w:rsidR="002955AF" w:rsidRDefault="00332E87">
      <w:r>
        <w:t>Eine Studie der besonderen Art – visuell &amp; kommunikativ. Das Ergebnis der Studie ist eine Olympia-</w:t>
      </w:r>
      <w:proofErr w:type="spellStart"/>
      <w:r>
        <w:t>Map</w:t>
      </w:r>
      <w:proofErr w:type="spellEnd"/>
      <w:r>
        <w:t>, d. h. ein verdichtetes, f</w:t>
      </w:r>
      <w:r w:rsidR="00537916">
        <w:t>o</w:t>
      </w:r>
      <w:r>
        <w:t>ku</w:t>
      </w:r>
      <w:r w:rsidR="00537916">
        <w:t>s</w:t>
      </w:r>
      <w:r>
        <w:t>siertes Assoziationsnetzwerk, das den Konsens der Studienteilnehmer darstellt</w:t>
      </w:r>
      <w:r w:rsidR="002955AF">
        <w:t>:</w:t>
      </w:r>
    </w:p>
    <w:p w14:paraId="32FE3AA1" w14:textId="7BB57EE7" w:rsidR="002955AF" w:rsidRDefault="002955AF">
      <w:r>
        <w:rPr>
          <w:noProof/>
        </w:rPr>
        <w:drawing>
          <wp:inline distT="0" distB="0" distL="0" distR="0" wp14:anchorId="5ADD209A" wp14:editId="7038ADB3">
            <wp:extent cx="5369169" cy="3330123"/>
            <wp:effectExtent l="0" t="0" r="3175"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2685" cy="3344708"/>
                    </a:xfrm>
                    <a:prstGeom prst="rect">
                      <a:avLst/>
                    </a:prstGeom>
                    <a:noFill/>
                    <a:ln>
                      <a:noFill/>
                    </a:ln>
                  </pic:spPr>
                </pic:pic>
              </a:graphicData>
            </a:graphic>
          </wp:inline>
        </w:drawing>
      </w:r>
    </w:p>
    <w:p w14:paraId="7CD251FC" w14:textId="6E9D76D9" w:rsidR="002955AF" w:rsidRDefault="002955AF" w:rsidP="002955AF">
      <w:pPr>
        <w:jc w:val="right"/>
        <w:rPr>
          <w:rFonts w:ascii="Roboto" w:hAnsi="Roboto"/>
          <w:i/>
          <w:sz w:val="16"/>
          <w:szCs w:val="16"/>
        </w:rPr>
      </w:pPr>
      <w:r w:rsidRPr="002955AF">
        <w:rPr>
          <w:rFonts w:ascii="Roboto" w:hAnsi="Roboto"/>
          <w:i/>
          <w:sz w:val="16"/>
          <w:szCs w:val="16"/>
        </w:rPr>
        <w:t xml:space="preserve">(Komplexitätsreduzierte Consensus </w:t>
      </w:r>
      <w:proofErr w:type="spellStart"/>
      <w:r w:rsidRPr="002955AF">
        <w:rPr>
          <w:rFonts w:ascii="Roboto" w:hAnsi="Roboto"/>
          <w:i/>
          <w:sz w:val="16"/>
          <w:szCs w:val="16"/>
        </w:rPr>
        <w:t>Map</w:t>
      </w:r>
      <w:proofErr w:type="spellEnd"/>
      <w:r w:rsidRPr="002955AF">
        <w:rPr>
          <w:rFonts w:ascii="Roboto" w:hAnsi="Roboto"/>
          <w:i/>
          <w:sz w:val="16"/>
          <w:szCs w:val="16"/>
        </w:rPr>
        <w:t xml:space="preserve"> bei </w:t>
      </w:r>
      <w:proofErr w:type="spellStart"/>
      <w:r w:rsidRPr="002955AF">
        <w:rPr>
          <w:rFonts w:ascii="Roboto" w:hAnsi="Roboto"/>
          <w:i/>
          <w:sz w:val="16"/>
          <w:szCs w:val="16"/>
        </w:rPr>
        <w:t>Turning</w:t>
      </w:r>
      <w:proofErr w:type="spellEnd"/>
      <w:r w:rsidRPr="002955AF">
        <w:rPr>
          <w:rFonts w:ascii="Roboto" w:hAnsi="Roboto"/>
          <w:i/>
          <w:sz w:val="16"/>
          <w:szCs w:val="16"/>
        </w:rPr>
        <w:t xml:space="preserve"> Point 19, n = 208)</w:t>
      </w:r>
    </w:p>
    <w:p w14:paraId="67241744" w14:textId="77777777" w:rsidR="00874441" w:rsidRDefault="00874441" w:rsidP="002955AF">
      <w:pPr>
        <w:jc w:val="right"/>
        <w:rPr>
          <w:rFonts w:ascii="Roboto" w:hAnsi="Roboto"/>
          <w:i/>
          <w:sz w:val="16"/>
          <w:szCs w:val="16"/>
        </w:rPr>
      </w:pPr>
    </w:p>
    <w:p w14:paraId="052AA231" w14:textId="6713E764" w:rsidR="00FF7BF4" w:rsidRDefault="002955AF">
      <w:r>
        <w:t xml:space="preserve">Die </w:t>
      </w:r>
      <w:r w:rsidR="002974C9">
        <w:t>sieben</w:t>
      </w:r>
      <w:r>
        <w:t xml:space="preserve"> Primärassoziationen</w:t>
      </w:r>
      <w:r w:rsidR="00874441">
        <w:t>, die die Teilnehmer mit den Olympischen Winterspielen 2018 haben,</w:t>
      </w:r>
      <w:r>
        <w:t xml:space="preserve"> sind </w:t>
      </w:r>
    </w:p>
    <w:p w14:paraId="06492FA6" w14:textId="2BADB15E" w:rsidR="00874441" w:rsidRPr="00874441" w:rsidRDefault="00874441" w:rsidP="00874441">
      <w:pPr>
        <w:pStyle w:val="Listenabsatz"/>
        <w:numPr>
          <w:ilvl w:val="0"/>
          <w:numId w:val="1"/>
        </w:numPr>
      </w:pPr>
      <w:r w:rsidRPr="00874441">
        <w:t>Internationaler Wettbewerb</w:t>
      </w:r>
    </w:p>
    <w:p w14:paraId="40B5B4DE" w14:textId="04584313" w:rsidR="00874441" w:rsidRPr="00874441" w:rsidRDefault="00874441" w:rsidP="00874441">
      <w:pPr>
        <w:pStyle w:val="Listenabsatz"/>
        <w:numPr>
          <w:ilvl w:val="0"/>
          <w:numId w:val="1"/>
        </w:numPr>
      </w:pPr>
      <w:r w:rsidRPr="00874441">
        <w:t>Athleten</w:t>
      </w:r>
    </w:p>
    <w:p w14:paraId="15E88005" w14:textId="509CF745" w:rsidR="00874441" w:rsidRPr="00874441" w:rsidRDefault="00874441" w:rsidP="00874441">
      <w:pPr>
        <w:pStyle w:val="Listenabsatz"/>
        <w:numPr>
          <w:ilvl w:val="0"/>
          <w:numId w:val="1"/>
        </w:numPr>
      </w:pPr>
      <w:r w:rsidRPr="00874441">
        <w:t>15 Wintersportdisziplinen</w:t>
      </w:r>
    </w:p>
    <w:p w14:paraId="1383EB5A" w14:textId="5985FE43" w:rsidR="00874441" w:rsidRPr="00874441" w:rsidRDefault="00874441" w:rsidP="00874441">
      <w:pPr>
        <w:pStyle w:val="Listenabsatz"/>
        <w:numPr>
          <w:ilvl w:val="0"/>
          <w:numId w:val="1"/>
        </w:numPr>
      </w:pPr>
      <w:r w:rsidRPr="00874441">
        <w:t>Eröffnungsfeier</w:t>
      </w:r>
    </w:p>
    <w:p w14:paraId="46E8A3A0" w14:textId="151E8889" w:rsidR="00874441" w:rsidRPr="00874441" w:rsidRDefault="00874441" w:rsidP="00874441">
      <w:pPr>
        <w:pStyle w:val="Listenabsatz"/>
        <w:numPr>
          <w:ilvl w:val="0"/>
          <w:numId w:val="1"/>
        </w:numPr>
      </w:pPr>
      <w:proofErr w:type="spellStart"/>
      <w:r w:rsidRPr="00874441">
        <w:t>PyeongChang</w:t>
      </w:r>
      <w:proofErr w:type="spellEnd"/>
    </w:p>
    <w:p w14:paraId="5976DDAF" w14:textId="7DAFE985" w:rsidR="00874441" w:rsidRDefault="00874441" w:rsidP="00874441">
      <w:pPr>
        <w:pStyle w:val="Listenabsatz"/>
        <w:numPr>
          <w:ilvl w:val="0"/>
          <w:numId w:val="1"/>
        </w:numPr>
      </w:pPr>
      <w:r w:rsidRPr="00874441">
        <w:t>Südkorea</w:t>
      </w:r>
    </w:p>
    <w:p w14:paraId="6C2298B4" w14:textId="07946CE6" w:rsidR="00874441" w:rsidRPr="00874441" w:rsidRDefault="00874441" w:rsidP="00874441">
      <w:pPr>
        <w:pStyle w:val="Listenabsatz"/>
        <w:numPr>
          <w:ilvl w:val="0"/>
          <w:numId w:val="1"/>
        </w:numPr>
      </w:pPr>
      <w:r w:rsidRPr="00874441">
        <w:t>IOC</w:t>
      </w:r>
    </w:p>
    <w:p w14:paraId="42D1916E" w14:textId="7F6400CC" w:rsidR="00874441" w:rsidRDefault="00874441">
      <w:r w:rsidRPr="00874441">
        <w:lastRenderedPageBreak/>
        <w:t>Neben</w:t>
      </w:r>
      <w:r>
        <w:t xml:space="preserve"> der Struktur geben zwei Indizes Aufschluss über</w:t>
      </w:r>
      <w:r w:rsidRPr="00874441">
        <w:t xml:space="preserve"> </w:t>
      </w:r>
      <w:r>
        <w:t>den positiven oder negativen Charakter der jeweiligen Assoziation sowie die Wichtigkeit zum Verfolgen der Winterspiele:</w:t>
      </w:r>
    </w:p>
    <w:p w14:paraId="32718776" w14:textId="6CECFEDF" w:rsidR="00874441" w:rsidRDefault="00874441">
      <w:r>
        <w:rPr>
          <w:noProof/>
        </w:rPr>
        <w:drawing>
          <wp:inline distT="0" distB="0" distL="0" distR="0" wp14:anchorId="0EF35AF6" wp14:editId="46D4CDEE">
            <wp:extent cx="5760720" cy="8769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76935"/>
                    </a:xfrm>
                    <a:prstGeom prst="rect">
                      <a:avLst/>
                    </a:prstGeom>
                  </pic:spPr>
                </pic:pic>
              </a:graphicData>
            </a:graphic>
          </wp:inline>
        </w:drawing>
      </w:r>
    </w:p>
    <w:p w14:paraId="711BEF60" w14:textId="1E09190D" w:rsidR="00874441" w:rsidRDefault="00874441">
      <w:r>
        <w:rPr>
          <w:noProof/>
        </w:rPr>
        <w:drawing>
          <wp:inline distT="0" distB="0" distL="0" distR="0" wp14:anchorId="0D153B25" wp14:editId="431ED366">
            <wp:extent cx="5760720" cy="10737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073785"/>
                    </a:xfrm>
                    <a:prstGeom prst="rect">
                      <a:avLst/>
                    </a:prstGeom>
                  </pic:spPr>
                </pic:pic>
              </a:graphicData>
            </a:graphic>
          </wp:inline>
        </w:drawing>
      </w:r>
    </w:p>
    <w:p w14:paraId="5E12BA99" w14:textId="7B630819" w:rsidR="00F67EF5" w:rsidRDefault="00F67EF5" w:rsidP="00F67EF5">
      <w:pPr>
        <w:jc w:val="right"/>
      </w:pPr>
      <w:r w:rsidRPr="002955AF">
        <w:rPr>
          <w:rFonts w:ascii="Roboto" w:hAnsi="Roboto"/>
          <w:i/>
          <w:sz w:val="16"/>
          <w:szCs w:val="16"/>
        </w:rPr>
        <w:t>(</w:t>
      </w:r>
      <w:r>
        <w:rPr>
          <w:rFonts w:ascii="Roboto" w:hAnsi="Roboto"/>
          <w:i/>
          <w:sz w:val="16"/>
          <w:szCs w:val="16"/>
        </w:rPr>
        <w:t>Legende Farb- und Konturindex</w:t>
      </w:r>
      <w:r w:rsidRPr="002955AF">
        <w:rPr>
          <w:rFonts w:ascii="Roboto" w:hAnsi="Roboto"/>
          <w:i/>
          <w:sz w:val="16"/>
          <w:szCs w:val="16"/>
        </w:rPr>
        <w:t>)</w:t>
      </w:r>
    </w:p>
    <w:p w14:paraId="6DC0AB75" w14:textId="77777777" w:rsidR="005B3BA4" w:rsidRDefault="005B3BA4">
      <w:pPr>
        <w:rPr>
          <w:b/>
        </w:rPr>
      </w:pPr>
    </w:p>
    <w:p w14:paraId="626F648A" w14:textId="534DE114" w:rsidR="00FF7BF4" w:rsidRPr="00FF7BF4" w:rsidRDefault="00874441">
      <w:pPr>
        <w:rPr>
          <w:b/>
        </w:rPr>
      </w:pPr>
      <w:r w:rsidRPr="00FF7BF4">
        <w:rPr>
          <w:b/>
        </w:rPr>
        <w:t xml:space="preserve"> </w:t>
      </w:r>
      <w:r w:rsidR="00FF7BF4" w:rsidRPr="00FF7BF4">
        <w:rPr>
          <w:b/>
        </w:rPr>
        <w:t>„Internationaler Wettbewerb“ gern gesehen</w:t>
      </w:r>
    </w:p>
    <w:p w14:paraId="78FD3273" w14:textId="49456E05" w:rsidR="00FF7BF4" w:rsidRDefault="00CD3568">
      <w:r>
        <w:t xml:space="preserve">Die positivste Bewertung erlangte die Assoziation „Internationaler Wettbewerb“ mit einer durchschnittlichen Bewertung von 6.03, </w:t>
      </w:r>
      <w:r w:rsidR="00AA1947">
        <w:t>welche</w:t>
      </w:r>
      <w:r>
        <w:t xml:space="preserve"> das dunkle </w:t>
      </w:r>
      <w:r w:rsidR="0033241C">
        <w:t>B</w:t>
      </w:r>
      <w:r>
        <w:t xml:space="preserve">lau </w:t>
      </w:r>
      <w:r w:rsidR="00E540FD">
        <w:t xml:space="preserve">in der Consensus </w:t>
      </w:r>
      <w:proofErr w:type="spellStart"/>
      <w:r w:rsidR="00E540FD">
        <w:t>Map</w:t>
      </w:r>
      <w:proofErr w:type="spellEnd"/>
      <w:r w:rsidR="00E540FD">
        <w:t xml:space="preserve"> </w:t>
      </w:r>
      <w:r w:rsidR="00AA1947">
        <w:t>bedingt</w:t>
      </w:r>
      <w:r>
        <w:t>.</w:t>
      </w:r>
      <w:r w:rsidR="00AA1947">
        <w:t xml:space="preserve"> Durch ihre direkte Verbindung zur „Völkerverständigung“, den „15 Wintersportdisziplinen“ und den „Athleten“ nimmt sie außerdem eine wichtige Vernetzungsfunktion ein. </w:t>
      </w:r>
    </w:p>
    <w:p w14:paraId="2454987B" w14:textId="727E251B" w:rsidR="00FF7BF4" w:rsidRPr="005F6DD7" w:rsidRDefault="005F6DD7">
      <w:pPr>
        <w:rPr>
          <w:b/>
        </w:rPr>
      </w:pPr>
      <w:r w:rsidRPr="005F6DD7">
        <w:rPr>
          <w:b/>
        </w:rPr>
        <w:t>Russisches Olympia-Team unter Generalverdacht</w:t>
      </w:r>
    </w:p>
    <w:p w14:paraId="604C61AE" w14:textId="5411F3B3" w:rsidR="00A83200" w:rsidRDefault="00FF7BF4">
      <w:r>
        <w:t xml:space="preserve">Auch lässt sich aus dem Studienergebnis, der Consensus </w:t>
      </w:r>
      <w:proofErr w:type="spellStart"/>
      <w:r>
        <w:t>Map</w:t>
      </w:r>
      <w:proofErr w:type="spellEnd"/>
      <w:r>
        <w:t>, herauslesen, dass</w:t>
      </w:r>
      <w:r w:rsidR="00A83200">
        <w:t xml:space="preserve"> </w:t>
      </w:r>
      <w:r>
        <w:t>das russische Olympia-Team immer noch unter Generalverdacht steht, was das Thema Doping betrifft und vermutlich deshalb ebenfalls sehr negativ bewertet wird</w:t>
      </w:r>
      <w:r w:rsidR="006E6169">
        <w:t xml:space="preserve"> (hellster Begriff)</w:t>
      </w:r>
      <w:r>
        <w:t xml:space="preserve">. </w:t>
      </w:r>
      <w:r w:rsidR="005F6DD7">
        <w:t xml:space="preserve">Ebenfalls im direkten Umfeld der negativen Assoziationen findet sich das IOC, welches mit einer mittleren Bewertung die negativste der </w:t>
      </w:r>
      <w:r w:rsidR="00D711BE">
        <w:t>sieben</w:t>
      </w:r>
      <w:r w:rsidR="005F6DD7">
        <w:t xml:space="preserve"> Primärassoziationen darstellt.</w:t>
      </w:r>
    </w:p>
    <w:p w14:paraId="0969438E" w14:textId="54DB7F04" w:rsidR="00A83200" w:rsidRPr="008E63F2" w:rsidRDefault="00CD1CDA">
      <w:pPr>
        <w:rPr>
          <w:b/>
        </w:rPr>
      </w:pPr>
      <w:r w:rsidRPr="008E63F2">
        <w:rPr>
          <w:b/>
        </w:rPr>
        <w:t>Gastgeberland sticht weder positiv noch negativ</w:t>
      </w:r>
      <w:r w:rsidR="00A83200" w:rsidRPr="008E63F2">
        <w:rPr>
          <w:b/>
        </w:rPr>
        <w:t xml:space="preserve"> </w:t>
      </w:r>
      <w:r w:rsidRPr="008E63F2">
        <w:rPr>
          <w:b/>
        </w:rPr>
        <w:t>heraus</w:t>
      </w:r>
    </w:p>
    <w:p w14:paraId="03A48D28" w14:textId="5B503606" w:rsidR="00CD1CDA" w:rsidRDefault="00CD1CDA">
      <w:r>
        <w:t xml:space="preserve">Das mittlere Blau der Begriffe </w:t>
      </w:r>
      <w:r w:rsidR="008E63F2">
        <w:t>„</w:t>
      </w:r>
      <w:r>
        <w:t>Südkorea</w:t>
      </w:r>
      <w:r w:rsidR="008E63F2">
        <w:t>“</w:t>
      </w:r>
      <w:r>
        <w:t xml:space="preserve"> und </w:t>
      </w:r>
      <w:r w:rsidR="008E63F2">
        <w:t>„</w:t>
      </w:r>
      <w:proofErr w:type="spellStart"/>
      <w:r>
        <w:t>PyeongChang</w:t>
      </w:r>
      <w:proofErr w:type="spellEnd"/>
      <w:r w:rsidR="008E63F2">
        <w:t>“</w:t>
      </w:r>
      <w:r>
        <w:t xml:space="preserve"> signalisiert die mittlere Bewertung </w:t>
      </w:r>
      <w:r w:rsidR="008E63F2">
        <w:t>des Gastgebers.</w:t>
      </w:r>
      <w:r w:rsidR="007064B3">
        <w:t xml:space="preserve"> </w:t>
      </w:r>
      <w:r w:rsidR="007064B3" w:rsidRPr="007064B3">
        <w:t xml:space="preserve">Veranstaltungsland und Veranstaltungsort spielen </w:t>
      </w:r>
      <w:r w:rsidR="007064B3">
        <w:t>aber</w:t>
      </w:r>
      <w:r w:rsidR="007064B3" w:rsidRPr="007064B3">
        <w:t xml:space="preserve"> </w:t>
      </w:r>
      <w:r w:rsidR="00726FA5">
        <w:t xml:space="preserve">offensichtlich </w:t>
      </w:r>
      <w:r w:rsidR="007064B3" w:rsidRPr="007064B3">
        <w:t xml:space="preserve">neben den allgemeinen Assoziationen eine große Rolle für die Olympischen Winterspiele eines bestimmten Jahres </w:t>
      </w:r>
      <w:r w:rsidR="007064B3">
        <w:t xml:space="preserve">– </w:t>
      </w:r>
      <w:r w:rsidR="00775059">
        <w:t xml:space="preserve">denn </w:t>
      </w:r>
      <w:r w:rsidR="007064B3">
        <w:t xml:space="preserve">sie </w:t>
      </w:r>
      <w:r w:rsidR="00305C47">
        <w:t>sind</w:t>
      </w:r>
      <w:r w:rsidR="007064B3" w:rsidRPr="007064B3">
        <w:t xml:space="preserve"> </w:t>
      </w:r>
      <w:r w:rsidR="00BD69CF">
        <w:t>direkt</w:t>
      </w:r>
      <w:r w:rsidR="007064B3" w:rsidRPr="007064B3">
        <w:t xml:space="preserve"> mit </w:t>
      </w:r>
      <w:r w:rsidR="00305C47">
        <w:t>den „Olympischen Winterspielen 2018“</w:t>
      </w:r>
      <w:r w:rsidR="007064B3" w:rsidRPr="007064B3">
        <w:t xml:space="preserve"> verknüpft. </w:t>
      </w:r>
      <w:r w:rsidR="008E63F2">
        <w:t xml:space="preserve"> Obwohl sowohl die „Zeitverschiebung“ als auch die „Übertragungszeiten“ sehr negativ bewertet wurden (hellblau), so stellen sie nach Angaben der Befragten doch keine echten Hinderungsgründe dar, die Spiele zu verfolgen (mittlerer Kontur-Index).</w:t>
      </w:r>
    </w:p>
    <w:p w14:paraId="2F0E2459" w14:textId="77777777" w:rsidR="005D1226" w:rsidRPr="00CD1CDA" w:rsidRDefault="005D1226" w:rsidP="005D1226">
      <w:pPr>
        <w:rPr>
          <w:b/>
        </w:rPr>
      </w:pPr>
      <w:r w:rsidRPr="00CD1CDA">
        <w:rPr>
          <w:b/>
        </w:rPr>
        <w:t xml:space="preserve">Traditionelle </w:t>
      </w:r>
      <w:r>
        <w:rPr>
          <w:b/>
        </w:rPr>
        <w:t>Elemente</w:t>
      </w:r>
      <w:r w:rsidRPr="00CD1CDA">
        <w:rPr>
          <w:b/>
        </w:rPr>
        <w:t xml:space="preserve"> </w:t>
      </w:r>
      <w:proofErr w:type="gramStart"/>
      <w:r w:rsidRPr="00CD1CDA">
        <w:rPr>
          <w:b/>
        </w:rPr>
        <w:t>hoch geschätzt</w:t>
      </w:r>
      <w:proofErr w:type="gramEnd"/>
    </w:p>
    <w:p w14:paraId="2F35691C" w14:textId="4E4C9FCD" w:rsidR="005D1226" w:rsidRDefault="005D1226">
      <w:r>
        <w:t>Die traditionellen Olympia-Elemente “Eröffnungsfeier“, „Olympische Hymne“, „Olympische</w:t>
      </w:r>
      <w:r w:rsidR="0033241C">
        <w:t>r</w:t>
      </w:r>
      <w:r>
        <w:t xml:space="preserve"> Eid“, „Olympische Flagge“ und „Olympische Fackel“ werden durchweg positiv bewertet. Die Eröffnungsfeier nimmt hierbei eine zentrale Rolle ein.</w:t>
      </w:r>
    </w:p>
    <w:sectPr w:rsidR="005D1226" w:rsidSect="009D2039">
      <w:headerReference w:type="default" r:id="rId10"/>
      <w:headerReference w:type="first" r:id="rId1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CFBD" w14:textId="77777777" w:rsidR="00F50795" w:rsidRDefault="00F50795" w:rsidP="00682A94">
      <w:pPr>
        <w:spacing w:after="0" w:line="240" w:lineRule="auto"/>
      </w:pPr>
      <w:r>
        <w:separator/>
      </w:r>
    </w:p>
  </w:endnote>
  <w:endnote w:type="continuationSeparator" w:id="0">
    <w:p w14:paraId="105F3357" w14:textId="77777777" w:rsidR="00F50795" w:rsidRDefault="00F50795" w:rsidP="0068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9406F" w14:textId="77777777" w:rsidR="00F50795" w:rsidRDefault="00F50795" w:rsidP="00682A94">
      <w:pPr>
        <w:spacing w:after="0" w:line="240" w:lineRule="auto"/>
      </w:pPr>
      <w:r>
        <w:separator/>
      </w:r>
    </w:p>
  </w:footnote>
  <w:footnote w:type="continuationSeparator" w:id="0">
    <w:p w14:paraId="651FEA4F" w14:textId="77777777" w:rsidR="00F50795" w:rsidRDefault="00F50795" w:rsidP="00682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FE38" w14:textId="376227D6" w:rsidR="00682A94" w:rsidRDefault="00682A94">
    <w:pPr>
      <w:pStyle w:val="Kopfzeile"/>
      <w:rPr>
        <w:noProof/>
      </w:rPr>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6D2B" w14:textId="232FB70C" w:rsidR="009D2039" w:rsidRDefault="009D2039">
    <w:pPr>
      <w:pStyle w:val="Kopfzeile"/>
    </w:pPr>
    <w:r>
      <w:rPr>
        <w:noProof/>
      </w:rPr>
      <w:drawing>
        <wp:inline distT="0" distB="0" distL="0" distR="0" wp14:anchorId="599C6DE9" wp14:editId="6131608E">
          <wp:extent cx="2123440" cy="295797"/>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312" cy="308038"/>
                  </a:xfrm>
                  <a:prstGeom prst="rect">
                    <a:avLst/>
                  </a:prstGeom>
                  <a:noFill/>
                  <a:ln>
                    <a:noFill/>
                  </a:ln>
                </pic:spPr>
              </pic:pic>
            </a:graphicData>
          </a:graphic>
        </wp:inline>
      </w:drawing>
    </w:r>
    <w:r>
      <w:t xml:space="preserve">                                                                </w:t>
    </w:r>
    <w:r>
      <w:rPr>
        <w:noProof/>
      </w:rPr>
      <w:drawing>
        <wp:inline distT="0" distB="0" distL="0" distR="0" wp14:anchorId="05048FA3" wp14:editId="1B071F4F">
          <wp:extent cx="1600948" cy="57912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gnilink-logo-dark-reg.png"/>
                  <pic:cNvPicPr/>
                </pic:nvPicPr>
                <pic:blipFill rotWithShape="1">
                  <a:blip r:embed="rId2">
                    <a:extLst>
                      <a:ext uri="{28A0092B-C50C-407E-A947-70E740481C1C}">
                        <a14:useLocalDpi xmlns:a14="http://schemas.microsoft.com/office/drawing/2010/main" val="0"/>
                      </a:ext>
                    </a:extLst>
                  </a:blip>
                  <a:srcRect b="17224"/>
                  <a:stretch/>
                </pic:blipFill>
                <pic:spPr bwMode="auto">
                  <a:xfrm>
                    <a:off x="0" y="0"/>
                    <a:ext cx="1657064" cy="59941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408D"/>
    <w:multiLevelType w:val="hybridMultilevel"/>
    <w:tmpl w:val="560EAA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5E66A7"/>
    <w:multiLevelType w:val="hybridMultilevel"/>
    <w:tmpl w:val="A2B80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7C"/>
    <w:rsid w:val="00143F32"/>
    <w:rsid w:val="00153222"/>
    <w:rsid w:val="001631F1"/>
    <w:rsid w:val="002955AF"/>
    <w:rsid w:val="002974C9"/>
    <w:rsid w:val="00305C47"/>
    <w:rsid w:val="0033241C"/>
    <w:rsid w:val="00332E87"/>
    <w:rsid w:val="0041025C"/>
    <w:rsid w:val="004D4A3F"/>
    <w:rsid w:val="005069AB"/>
    <w:rsid w:val="00522625"/>
    <w:rsid w:val="0053365D"/>
    <w:rsid w:val="00537916"/>
    <w:rsid w:val="005B3BA4"/>
    <w:rsid w:val="005C7591"/>
    <w:rsid w:val="005D1226"/>
    <w:rsid w:val="005F3E3F"/>
    <w:rsid w:val="005F6DD7"/>
    <w:rsid w:val="00627D57"/>
    <w:rsid w:val="00682A94"/>
    <w:rsid w:val="00684BC3"/>
    <w:rsid w:val="006E6169"/>
    <w:rsid w:val="007064B3"/>
    <w:rsid w:val="00726FA5"/>
    <w:rsid w:val="00775059"/>
    <w:rsid w:val="007B5A91"/>
    <w:rsid w:val="007C7F9B"/>
    <w:rsid w:val="007D050C"/>
    <w:rsid w:val="008316CD"/>
    <w:rsid w:val="00874441"/>
    <w:rsid w:val="008E63F2"/>
    <w:rsid w:val="009A055E"/>
    <w:rsid w:val="009D2039"/>
    <w:rsid w:val="00A83200"/>
    <w:rsid w:val="00AA1947"/>
    <w:rsid w:val="00B11E7C"/>
    <w:rsid w:val="00B650BF"/>
    <w:rsid w:val="00BB66F3"/>
    <w:rsid w:val="00BD1F86"/>
    <w:rsid w:val="00BD69CF"/>
    <w:rsid w:val="00CD1CDA"/>
    <w:rsid w:val="00CD3568"/>
    <w:rsid w:val="00D711BE"/>
    <w:rsid w:val="00E13607"/>
    <w:rsid w:val="00E540FD"/>
    <w:rsid w:val="00EC2AF2"/>
    <w:rsid w:val="00F50795"/>
    <w:rsid w:val="00F67EF5"/>
    <w:rsid w:val="00FF7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788A2"/>
  <w15:chartTrackingRefBased/>
  <w15:docId w15:val="{89F58622-65A0-4D44-B200-9D322713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4441"/>
    <w:pPr>
      <w:ind w:left="720"/>
      <w:contextualSpacing/>
    </w:pPr>
  </w:style>
  <w:style w:type="paragraph" w:styleId="Kopfzeile">
    <w:name w:val="header"/>
    <w:basedOn w:val="Standard"/>
    <w:link w:val="KopfzeileZchn"/>
    <w:uiPriority w:val="99"/>
    <w:unhideWhenUsed/>
    <w:rsid w:val="00682A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2A94"/>
  </w:style>
  <w:style w:type="paragraph" w:styleId="Fuzeile">
    <w:name w:val="footer"/>
    <w:basedOn w:val="Standard"/>
    <w:link w:val="FuzeileZchn"/>
    <w:uiPriority w:val="99"/>
    <w:unhideWhenUsed/>
    <w:rsid w:val="00682A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2A94"/>
  </w:style>
  <w:style w:type="paragraph" w:styleId="Sprechblasentext">
    <w:name w:val="Balloon Text"/>
    <w:basedOn w:val="Standard"/>
    <w:link w:val="SprechblasentextZchn"/>
    <w:uiPriority w:val="99"/>
    <w:semiHidden/>
    <w:unhideWhenUsed/>
    <w:rsid w:val="003324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2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2651</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Beuthner</dc:creator>
  <cp:keywords/>
  <dc:description/>
  <cp:lastModifiedBy>Gunther Oswalder</cp:lastModifiedBy>
  <cp:revision>2</cp:revision>
  <cp:lastPrinted>2018-02-28T15:02:00Z</cp:lastPrinted>
  <dcterms:created xsi:type="dcterms:W3CDTF">2018-03-06T12:41:00Z</dcterms:created>
  <dcterms:modified xsi:type="dcterms:W3CDTF">2018-03-06T12:41:00Z</dcterms:modified>
</cp:coreProperties>
</file>