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3772E" w:rsidRDefault="00120C24">
      <w:pPr>
        <w:pStyle w:val="berschrift1"/>
        <w:rPr>
          <w:rFonts w:ascii="Arial" w:eastAsia="Arial" w:hAnsi="Arial" w:cs="Arial"/>
          <w:color w:val="000000"/>
        </w:rPr>
      </w:pPr>
      <w:r>
        <w:rPr>
          <w:rFonts w:ascii="Arial" w:eastAsia="Arial" w:hAnsi="Arial" w:cs="Arial"/>
          <w:color w:val="000000"/>
        </w:rPr>
        <w:t>Was ist eine Malta-MGA-Lizenz und welche Casinos sollten über sie verfügen?</w:t>
      </w:r>
    </w:p>
    <w:p w14:paraId="00000002" w14:textId="77777777" w:rsidR="0083772E" w:rsidRDefault="00120C24">
      <w:pPr>
        <w:rPr>
          <w:rFonts w:ascii="Arial" w:eastAsia="Arial" w:hAnsi="Arial" w:cs="Arial"/>
          <w:color w:val="000000"/>
        </w:rPr>
      </w:pPr>
      <w:r>
        <w:rPr>
          <w:rFonts w:ascii="Arial" w:eastAsia="Arial" w:hAnsi="Arial" w:cs="Arial"/>
          <w:color w:val="000000"/>
        </w:rPr>
        <w:t xml:space="preserve">Die Malta Gaming Authority ist seit vielen Jahren europaweit bekannt. Grund dafür sind </w:t>
      </w:r>
      <w:proofErr w:type="gramStart"/>
      <w:r>
        <w:rPr>
          <w:rFonts w:ascii="Arial" w:eastAsia="Arial" w:hAnsi="Arial" w:cs="Arial"/>
          <w:color w:val="000000"/>
        </w:rPr>
        <w:t>natürlich die</w:t>
      </w:r>
      <w:proofErr w:type="gramEnd"/>
      <w:r>
        <w:rPr>
          <w:rFonts w:ascii="Arial" w:eastAsia="Arial" w:hAnsi="Arial" w:cs="Arial"/>
          <w:color w:val="000000"/>
        </w:rPr>
        <w:t xml:space="preserve"> vielen Casinos, die heute über eine Lizenz dieser Glücksspielbehörde verfügen und ihre Glücksspiele auch außerhalb der Landesgrenzen des Inselstaats anbieten. Im folgenden Artikel erfahrt ihr, welche Voraussetzungen Casinos erfüllen müssen, um eine Lizenz der MGA zu erhalten, welche Hintergründe zu beachten sind und welche Vor- und Nachteile die MGA-Casinos im Vergleich zu den in Deutschland lizenzierten Casinos haben. Außerdem wird der Frage nachgegangen, welche Casinos eine Lizenz der MGA ha</w:t>
      </w:r>
      <w:r>
        <w:rPr>
          <w:rFonts w:ascii="Arial" w:eastAsia="Arial" w:hAnsi="Arial" w:cs="Arial"/>
          <w:color w:val="000000"/>
        </w:rPr>
        <w:t>ben sollten und für welche Casinos eine andere Lizenz sinnvoller ist.</w:t>
      </w:r>
    </w:p>
    <w:p w14:paraId="00000003" w14:textId="77777777" w:rsidR="0083772E" w:rsidRDefault="0083772E">
      <w:pPr>
        <w:rPr>
          <w:rFonts w:ascii="Arial" w:eastAsia="Arial" w:hAnsi="Arial" w:cs="Arial"/>
          <w:color w:val="000000"/>
        </w:rPr>
      </w:pPr>
    </w:p>
    <w:p w14:paraId="00000004" w14:textId="77777777" w:rsidR="0083772E" w:rsidRDefault="00120C24">
      <w:pPr>
        <w:pStyle w:val="berschrift2"/>
        <w:rPr>
          <w:rFonts w:ascii="Arial" w:eastAsia="Arial" w:hAnsi="Arial" w:cs="Arial"/>
          <w:color w:val="000000"/>
        </w:rPr>
      </w:pPr>
      <w:r>
        <w:rPr>
          <w:rFonts w:ascii="Arial" w:eastAsia="Arial" w:hAnsi="Arial" w:cs="Arial"/>
          <w:color w:val="000000"/>
        </w:rPr>
        <w:t>Welche Vorgaben müssen Casinos erfüllen, die eine Lizenz der MGA erhalten möchten?</w:t>
      </w:r>
    </w:p>
    <w:p w14:paraId="00000005" w14:textId="77777777" w:rsidR="0083772E" w:rsidRDefault="00120C24">
      <w:pPr>
        <w:rPr>
          <w:rFonts w:ascii="Arial" w:eastAsia="Arial" w:hAnsi="Arial" w:cs="Arial"/>
          <w:color w:val="000000"/>
        </w:rPr>
      </w:pPr>
      <w:r>
        <w:rPr>
          <w:rFonts w:ascii="Arial" w:eastAsia="Arial" w:hAnsi="Arial" w:cs="Arial"/>
          <w:color w:val="000000"/>
        </w:rPr>
        <w:t>Wie auch jede andere Glücksspielbehörde macht die Malta Gaming Authority die Erfüllung einer Reihe von Vorgaben zur Voraussetzung für den Erhalt der Lizenz. Doch diese können sich basierend auf der gewünschten Lizenz unterscheiden. Denn die MGA bietet eine Reihe unterschiedlicher Lizenzen, die sich nicht nur an Casinos selbst richten, sondern insbesondere auch an Unternehmen, die Services und Software für Casinos bereitstellen sowie andere B2B-Services anbieten.</w:t>
      </w:r>
    </w:p>
    <w:p w14:paraId="00000006" w14:textId="77777777" w:rsidR="0083772E" w:rsidRDefault="00120C24">
      <w:pPr>
        <w:rPr>
          <w:rFonts w:ascii="Arial" w:eastAsia="Arial" w:hAnsi="Arial" w:cs="Arial"/>
          <w:color w:val="000000"/>
        </w:rPr>
      </w:pPr>
      <w:r>
        <w:rPr>
          <w:rFonts w:ascii="Arial" w:eastAsia="Arial" w:hAnsi="Arial" w:cs="Arial"/>
          <w:color w:val="000000"/>
        </w:rPr>
        <w:t>In der Regel beginnt jeder Bewerbungsprozess mit einer umfassenden Prüfung des Unternehmens, das die Lizenz beantragt hat. Dies betrifft alle relevanten Eckdaten, etwa die finanzielle Lage, die Registrierung, das eingestellte Personal und den konkreten Businessplan.</w:t>
      </w:r>
    </w:p>
    <w:p w14:paraId="00000007" w14:textId="77777777" w:rsidR="0083772E" w:rsidRDefault="00120C24">
      <w:pPr>
        <w:rPr>
          <w:rFonts w:ascii="Arial" w:eastAsia="Arial" w:hAnsi="Arial" w:cs="Arial"/>
          <w:color w:val="000000"/>
        </w:rPr>
      </w:pPr>
      <w:r>
        <w:rPr>
          <w:rFonts w:ascii="Arial" w:eastAsia="Arial" w:hAnsi="Arial" w:cs="Arial"/>
          <w:color w:val="000000"/>
        </w:rPr>
        <w:t xml:space="preserve">Wenn die Malta Gaming Authority zum Ergebnis kommt, dass das Unternehmen für das Anbieten von Online-Glücksspiel geeignet ist, geht es an die technische Umsetzung des </w:t>
      </w:r>
      <w:proofErr w:type="gramStart"/>
      <w:r>
        <w:rPr>
          <w:rFonts w:ascii="Arial" w:eastAsia="Arial" w:hAnsi="Arial" w:cs="Arial"/>
        </w:rPr>
        <w:t>Online Casinos</w:t>
      </w:r>
      <w:proofErr w:type="gramEnd"/>
      <w:r>
        <w:rPr>
          <w:rFonts w:ascii="Arial" w:eastAsia="Arial" w:hAnsi="Arial" w:cs="Arial"/>
        </w:rPr>
        <w:t>.</w:t>
      </w:r>
      <w:r>
        <w:rPr>
          <w:rFonts w:ascii="Arial" w:eastAsia="Arial" w:hAnsi="Arial" w:cs="Arial"/>
          <w:color w:val="000000"/>
        </w:rPr>
        <w:t xml:space="preserve"> Innerhalb eines Zeitraums von 60 Tagen nach Bestätigung der Unternehmenseignung muss der Antragsteller eine externe Systemprüfung beantragen. Diese wird von einem unabhängigen Unternehmen durchgeführt, welches von der MGA beauftragt wird. Ist diese Prüfung ebenfalls erfolgreich, kann der Anbieter das </w:t>
      </w:r>
      <w:proofErr w:type="gramStart"/>
      <w:r>
        <w:rPr>
          <w:rFonts w:ascii="Arial" w:eastAsia="Arial" w:hAnsi="Arial" w:cs="Arial"/>
        </w:rPr>
        <w:t>Online Casino</w:t>
      </w:r>
      <w:proofErr w:type="gramEnd"/>
      <w:r>
        <w:rPr>
          <w:rFonts w:ascii="Arial" w:eastAsia="Arial" w:hAnsi="Arial" w:cs="Arial"/>
          <w:color w:val="000000"/>
        </w:rPr>
        <w:t xml:space="preserve"> eröffnen. Allerdings gibt es auch danach noch regelmäßige Kontrollen, sodass die Sicherheit der Spieler in </w:t>
      </w:r>
      <w:hyperlink r:id="rId5">
        <w:proofErr w:type="gramStart"/>
        <w:r>
          <w:rPr>
            <w:rFonts w:ascii="Arial" w:eastAsia="Arial" w:hAnsi="Arial" w:cs="Arial"/>
            <w:color w:val="1155CC"/>
            <w:u w:val="single"/>
          </w:rPr>
          <w:t>Online Casinos</w:t>
        </w:r>
        <w:proofErr w:type="gramEnd"/>
        <w:r>
          <w:rPr>
            <w:rFonts w:ascii="Arial" w:eastAsia="Arial" w:hAnsi="Arial" w:cs="Arial"/>
            <w:color w:val="1155CC"/>
            <w:u w:val="single"/>
          </w:rPr>
          <w:t xml:space="preserve"> mit MGA-Lizenz</w:t>
        </w:r>
      </w:hyperlink>
      <w:r>
        <w:rPr>
          <w:rFonts w:ascii="Arial" w:eastAsia="Arial" w:hAnsi="Arial" w:cs="Arial"/>
          <w:color w:val="1155CC"/>
        </w:rPr>
        <w:t xml:space="preserve"> </w:t>
      </w:r>
      <w:r>
        <w:rPr>
          <w:rFonts w:ascii="Arial" w:eastAsia="Arial" w:hAnsi="Arial" w:cs="Arial"/>
          <w:color w:val="000000"/>
        </w:rPr>
        <w:t>auch langfristig garantiert werden kann.</w:t>
      </w:r>
    </w:p>
    <w:p w14:paraId="00000008" w14:textId="77777777" w:rsidR="0083772E" w:rsidRDefault="0083772E">
      <w:pPr>
        <w:rPr>
          <w:rFonts w:ascii="Arial" w:eastAsia="Arial" w:hAnsi="Arial" w:cs="Arial"/>
          <w:color w:val="000000"/>
        </w:rPr>
      </w:pPr>
    </w:p>
    <w:p w14:paraId="00000009" w14:textId="77777777" w:rsidR="0083772E" w:rsidRDefault="00120C24">
      <w:pPr>
        <w:pStyle w:val="berschrift2"/>
        <w:rPr>
          <w:rFonts w:ascii="Arial" w:eastAsia="Arial" w:hAnsi="Arial" w:cs="Arial"/>
          <w:color w:val="000000"/>
        </w:rPr>
      </w:pPr>
      <w:r>
        <w:rPr>
          <w:rFonts w:ascii="Arial" w:eastAsia="Arial" w:hAnsi="Arial" w:cs="Arial"/>
          <w:color w:val="000000"/>
        </w:rPr>
        <w:t xml:space="preserve">Warum gibt es so viele </w:t>
      </w:r>
      <w:proofErr w:type="gramStart"/>
      <w:r>
        <w:rPr>
          <w:rFonts w:ascii="Arial" w:eastAsia="Arial" w:hAnsi="Arial" w:cs="Arial"/>
          <w:color w:val="000000"/>
        </w:rPr>
        <w:t>Online Casinos</w:t>
      </w:r>
      <w:proofErr w:type="gramEnd"/>
      <w:r>
        <w:rPr>
          <w:rFonts w:ascii="Arial" w:eastAsia="Arial" w:hAnsi="Arial" w:cs="Arial"/>
          <w:color w:val="000000"/>
        </w:rPr>
        <w:t xml:space="preserve"> mit MGA-Lizenz? Die Hintergründe</w:t>
      </w:r>
    </w:p>
    <w:p w14:paraId="0000000A" w14:textId="77777777" w:rsidR="0083772E" w:rsidRDefault="00120C24">
      <w:pPr>
        <w:rPr>
          <w:rFonts w:ascii="Arial" w:eastAsia="Arial" w:hAnsi="Arial" w:cs="Arial"/>
          <w:color w:val="000000"/>
        </w:rPr>
      </w:pPr>
      <w:r>
        <w:rPr>
          <w:rFonts w:ascii="Arial" w:eastAsia="Arial" w:hAnsi="Arial" w:cs="Arial"/>
          <w:color w:val="000000"/>
        </w:rPr>
        <w:t xml:space="preserve">Malta ist nicht nur ein europäischer Hotspot für </w:t>
      </w:r>
      <w:proofErr w:type="gramStart"/>
      <w:r>
        <w:rPr>
          <w:rFonts w:ascii="Arial" w:eastAsia="Arial" w:hAnsi="Arial" w:cs="Arial"/>
        </w:rPr>
        <w:t>Online Casinos</w:t>
      </w:r>
      <w:proofErr w:type="gramEnd"/>
      <w:r>
        <w:rPr>
          <w:rFonts w:ascii="Arial" w:eastAsia="Arial" w:hAnsi="Arial" w:cs="Arial"/>
        </w:rPr>
        <w:t>,</w:t>
      </w:r>
      <w:r>
        <w:rPr>
          <w:rFonts w:ascii="Arial" w:eastAsia="Arial" w:hAnsi="Arial" w:cs="Arial"/>
          <w:color w:val="000000"/>
        </w:rPr>
        <w:t xml:space="preserve"> sondern auch ein attraktiver Unternehmensstandort im Allgemeinen. Grund dafür sind die unternehmerischen Freiheiten, die geringen bürokratischen Hürden und natürlich auch die attraktiven Steuersätze. Malta zieht damit vor allem Unternehmen an, die primär im Internet aktiv sind, etwa im </w:t>
      </w:r>
      <w:hyperlink r:id="rId6">
        <w:r>
          <w:rPr>
            <w:rFonts w:ascii="Arial" w:eastAsia="Arial" w:hAnsi="Arial" w:cs="Arial"/>
            <w:color w:val="1155CC"/>
            <w:u w:val="single"/>
          </w:rPr>
          <w:t>E-Commerce</w:t>
        </w:r>
      </w:hyperlink>
      <w:r>
        <w:rPr>
          <w:rFonts w:ascii="Arial" w:eastAsia="Arial" w:hAnsi="Arial" w:cs="Arial"/>
          <w:color w:val="000000"/>
        </w:rPr>
        <w:t>, und einen internationalen Markt bedienen wollen.</w:t>
      </w:r>
    </w:p>
    <w:p w14:paraId="0000000B" w14:textId="77777777" w:rsidR="0083772E" w:rsidRDefault="00120C24">
      <w:pPr>
        <w:rPr>
          <w:rFonts w:ascii="Arial" w:eastAsia="Arial" w:hAnsi="Arial" w:cs="Arial"/>
          <w:color w:val="000000"/>
        </w:rPr>
      </w:pPr>
      <w:r>
        <w:rPr>
          <w:rFonts w:ascii="Arial" w:eastAsia="Arial" w:hAnsi="Arial" w:cs="Arial"/>
          <w:color w:val="000000"/>
        </w:rPr>
        <w:t>Gleichzeitig profitieren Unternehmen durch einen Sitz in Malta von den EU-Freizügigkeitsgesetzen und dem EU-Binnenmarkt, die es sehr einfach machen, Dienstleistungen und Produkte innerhalb des EU-Raums zu vertreiben. Natürlich schafft ein Sitz in der EU zugleich Vertrauen – ein Aspekt, der gerade im Online-Glücksspiel sehr wichtig ist.</w:t>
      </w:r>
    </w:p>
    <w:p w14:paraId="0000000C" w14:textId="77777777" w:rsidR="0083772E" w:rsidRDefault="0083772E">
      <w:pPr>
        <w:rPr>
          <w:rFonts w:ascii="Arial" w:eastAsia="Arial" w:hAnsi="Arial" w:cs="Arial"/>
          <w:color w:val="000000"/>
        </w:rPr>
      </w:pPr>
    </w:p>
    <w:p w14:paraId="0000000D" w14:textId="77777777" w:rsidR="0083772E" w:rsidRDefault="00120C24">
      <w:pPr>
        <w:pStyle w:val="berschrift2"/>
        <w:rPr>
          <w:rFonts w:ascii="Arial" w:eastAsia="Arial" w:hAnsi="Arial" w:cs="Arial"/>
          <w:color w:val="000000"/>
        </w:rPr>
      </w:pPr>
      <w:r>
        <w:rPr>
          <w:rFonts w:ascii="Arial" w:eastAsia="Arial" w:hAnsi="Arial" w:cs="Arial"/>
          <w:color w:val="000000"/>
        </w:rPr>
        <w:t>Welche Vor- und Nachteile haben MGA-Casinos?</w:t>
      </w:r>
    </w:p>
    <w:p w14:paraId="0000000E" w14:textId="77777777" w:rsidR="0083772E" w:rsidRDefault="00120C24">
      <w:pPr>
        <w:rPr>
          <w:rFonts w:ascii="Arial" w:eastAsia="Arial" w:hAnsi="Arial" w:cs="Arial"/>
          <w:color w:val="000000"/>
        </w:rPr>
      </w:pPr>
      <w:r>
        <w:rPr>
          <w:rFonts w:ascii="Arial" w:eastAsia="Arial" w:hAnsi="Arial" w:cs="Arial"/>
          <w:color w:val="000000"/>
        </w:rPr>
        <w:t xml:space="preserve">Seit vielen Jahren gibt es in Österreich Casinos mit Lizenzen der MGA oder anderer international anerkannter Glücksspielbehörden (etwa Curaçao </w:t>
      </w:r>
      <w:proofErr w:type="spellStart"/>
      <w:r>
        <w:rPr>
          <w:rFonts w:ascii="Arial" w:eastAsia="Arial" w:hAnsi="Arial" w:cs="Arial"/>
          <w:color w:val="000000"/>
        </w:rPr>
        <w:t>eGaming</w:t>
      </w:r>
      <w:proofErr w:type="spellEnd"/>
      <w:r>
        <w:rPr>
          <w:rFonts w:ascii="Arial" w:eastAsia="Arial" w:hAnsi="Arial" w:cs="Arial"/>
          <w:color w:val="000000"/>
        </w:rPr>
        <w:t xml:space="preserve"> oder der Gibraltar Betting and Gaming </w:t>
      </w:r>
      <w:proofErr w:type="spellStart"/>
      <w:r>
        <w:rPr>
          <w:rFonts w:ascii="Arial" w:eastAsia="Arial" w:hAnsi="Arial" w:cs="Arial"/>
          <w:color w:val="000000"/>
        </w:rPr>
        <w:t>Association</w:t>
      </w:r>
      <w:proofErr w:type="spellEnd"/>
      <w:r>
        <w:rPr>
          <w:rFonts w:ascii="Arial" w:eastAsia="Arial" w:hAnsi="Arial" w:cs="Arial"/>
          <w:color w:val="000000"/>
        </w:rPr>
        <w:t xml:space="preserve">). Anders als in der Schweiz und in Deutschland hat sich hinsichtlich des rechtlichen </w:t>
      </w:r>
      <w:r>
        <w:rPr>
          <w:rFonts w:ascii="Arial" w:eastAsia="Arial" w:hAnsi="Arial" w:cs="Arial"/>
          <w:color w:val="000000"/>
        </w:rPr>
        <w:lastRenderedPageBreak/>
        <w:t xml:space="preserve">Rahmens in Österreich bis jetzt wenig geändert. In Österreich gilt, dass der Staat das Glücksspielmonopol innehat. Genau aus diesem Grund gibt es mit Ausnahme des offiziellen Anbieters auch keine in Österreich zugelassenen </w:t>
      </w:r>
      <w:proofErr w:type="gramStart"/>
      <w:r>
        <w:rPr>
          <w:rFonts w:ascii="Arial" w:eastAsia="Arial" w:hAnsi="Arial" w:cs="Arial"/>
        </w:rPr>
        <w:t>Online Casinos</w:t>
      </w:r>
      <w:proofErr w:type="gramEnd"/>
      <w:r>
        <w:rPr>
          <w:rFonts w:ascii="Arial" w:eastAsia="Arial" w:hAnsi="Arial" w:cs="Arial"/>
        </w:rPr>
        <w:t>.</w:t>
      </w:r>
    </w:p>
    <w:p w14:paraId="0000000F" w14:textId="77777777" w:rsidR="0083772E" w:rsidRDefault="00120C24">
      <w:pPr>
        <w:rPr>
          <w:rFonts w:ascii="Arial" w:eastAsia="Arial" w:hAnsi="Arial" w:cs="Arial"/>
          <w:color w:val="000000"/>
        </w:rPr>
      </w:pPr>
      <w:r>
        <w:rPr>
          <w:rFonts w:ascii="Arial" w:eastAsia="Arial" w:hAnsi="Arial" w:cs="Arial"/>
          <w:color w:val="000000"/>
        </w:rPr>
        <w:t>Während in internationalen Casinos alle denkbaren Glücksspiele angeboten werden können, darunter auch Live-Casino-Angebote mit Dealer und Tischspiele wie Blackjack und Roulette, kann im offiziellen österreichischen Onlinecasino nur eine begrenzte Anzahl an Spielen angeboten werden.</w:t>
      </w:r>
    </w:p>
    <w:p w14:paraId="00000010" w14:textId="77777777" w:rsidR="0083772E" w:rsidRDefault="00120C24">
      <w:pPr>
        <w:rPr>
          <w:rFonts w:ascii="Arial" w:eastAsia="Arial" w:hAnsi="Arial" w:cs="Arial"/>
          <w:color w:val="000000"/>
        </w:rPr>
      </w:pPr>
      <w:r>
        <w:rPr>
          <w:rFonts w:ascii="Arial" w:eastAsia="Arial" w:hAnsi="Arial" w:cs="Arial"/>
          <w:color w:val="000000"/>
        </w:rPr>
        <w:t>Auch die angebotenen Boni sind in internationalen Casinos deutlich attraktiver, sowohl was Boni ohne Einzahlung betrifft als auch die Höhe der Boni mit Einzahlung. Gleichzeitig sind sich alle Casinos aber sehr ähnlich, was die Bonusbedingungen angeht. Diese machen es bei allen Anbietern schwer, das Bonusguthaben auch auszuzahlen.</w:t>
      </w:r>
    </w:p>
    <w:p w14:paraId="00000011" w14:textId="77777777" w:rsidR="0083772E" w:rsidRDefault="00120C24">
      <w:pPr>
        <w:rPr>
          <w:rFonts w:ascii="Arial" w:eastAsia="Arial" w:hAnsi="Arial" w:cs="Arial"/>
          <w:color w:val="000000"/>
        </w:rPr>
      </w:pPr>
      <w:r>
        <w:rPr>
          <w:rFonts w:ascii="Arial" w:eastAsia="Arial" w:hAnsi="Arial" w:cs="Arial"/>
          <w:color w:val="000000"/>
        </w:rPr>
        <w:t xml:space="preserve">Ein Nachteil von internationalen Casinos liegt aber definitiv im etwas geringeren Spielerschutz. Gerade im Bereich </w:t>
      </w:r>
      <w:hyperlink r:id="rId7">
        <w:r>
          <w:rPr>
            <w:rFonts w:ascii="Arial" w:eastAsia="Arial" w:hAnsi="Arial" w:cs="Arial"/>
            <w:color w:val="1155CC"/>
            <w:u w:val="single"/>
          </w:rPr>
          <w:t>Glücksspielprävention</w:t>
        </w:r>
      </w:hyperlink>
      <w:r>
        <w:rPr>
          <w:rFonts w:ascii="Arial" w:eastAsia="Arial" w:hAnsi="Arial" w:cs="Arial"/>
          <w:color w:val="000000"/>
        </w:rPr>
        <w:t xml:space="preserve"> ist das offizielle österreichische Casino etwas besser aufgestellt und damit eine gute Option für Neueinsteiger oder Spieler, die Schwierigkeiten haben, die Kontrolle über das eigene Spielverhalten zu behalten.</w:t>
      </w:r>
    </w:p>
    <w:p w14:paraId="00000012" w14:textId="77777777" w:rsidR="0083772E" w:rsidRDefault="00120C24">
      <w:pPr>
        <w:rPr>
          <w:rFonts w:ascii="Arial" w:eastAsia="Arial" w:hAnsi="Arial" w:cs="Arial"/>
          <w:color w:val="000000"/>
        </w:rPr>
      </w:pPr>
      <w:r>
        <w:rPr>
          <w:rFonts w:ascii="Arial" w:eastAsia="Arial" w:hAnsi="Arial" w:cs="Arial"/>
          <w:color w:val="000000"/>
        </w:rPr>
        <w:t xml:space="preserve">Das Argument der Legalität ist eher von theoretischer Bedeutung, denn Spieler aus Österreich, die sich dazu entscheiden, internationale Casinos zu nutzen, müssen keine rechtlichen Folgen befürchten. Viele Experten argumentieren ohnehin, dass das Spielen in Casinos mit MGA-Lizenz durch die EU-Freizügigkeitsgesetze abgedeckt ist. Für Spieler, die Wert auf volle rechtliche Sicherheit legen, ist das österreichische Casino dennoch empfehlenswert, denn falls es einmal zu einem Problem kommt, das mit dem Anbieter </w:t>
      </w:r>
      <w:r>
        <w:rPr>
          <w:rFonts w:ascii="Arial" w:eastAsia="Arial" w:hAnsi="Arial" w:cs="Arial"/>
          <w:color w:val="000000"/>
        </w:rPr>
        <w:t>nicht direkt gelöst werden kann, so kann man sich in diesem Fall direkt an die lokalen Behörden wenden.</w:t>
      </w:r>
    </w:p>
    <w:p w14:paraId="00000013" w14:textId="77777777" w:rsidR="0083772E" w:rsidRDefault="0083772E">
      <w:pPr>
        <w:rPr>
          <w:rFonts w:ascii="Arial" w:eastAsia="Arial" w:hAnsi="Arial" w:cs="Arial"/>
          <w:color w:val="000000"/>
        </w:rPr>
      </w:pPr>
    </w:p>
    <w:p w14:paraId="00000014" w14:textId="77777777" w:rsidR="0083772E" w:rsidRDefault="00120C24">
      <w:pPr>
        <w:pStyle w:val="berschrift2"/>
        <w:rPr>
          <w:rFonts w:ascii="Arial" w:eastAsia="Arial" w:hAnsi="Arial" w:cs="Arial"/>
          <w:color w:val="000000"/>
        </w:rPr>
      </w:pPr>
      <w:r>
        <w:rPr>
          <w:rFonts w:ascii="Arial" w:eastAsia="Arial" w:hAnsi="Arial" w:cs="Arial"/>
          <w:color w:val="000000"/>
        </w:rPr>
        <w:t>Für welche Casinos ist die Lizenz der Malta Gaming Authority die richtige Wahl?</w:t>
      </w:r>
    </w:p>
    <w:p w14:paraId="00000015" w14:textId="77777777" w:rsidR="0083772E" w:rsidRDefault="00120C24">
      <w:pPr>
        <w:rPr>
          <w:rFonts w:ascii="Arial" w:eastAsia="Arial" w:hAnsi="Arial" w:cs="Arial"/>
          <w:color w:val="000000"/>
        </w:rPr>
      </w:pPr>
      <w:r>
        <w:rPr>
          <w:rFonts w:ascii="Arial" w:eastAsia="Arial" w:hAnsi="Arial" w:cs="Arial"/>
          <w:color w:val="000000"/>
        </w:rPr>
        <w:t xml:space="preserve">Für Casinos, die Spielern in Europa ein möglichst umfassendes Spielangebot bieten wollen, ist die Malta Gaming Authority eine ideale Wahl, da die Lizenzen der Behörde Sicherheit, Vertrauen und spielerische Freiheit auf eine einzigartige Weise kombinieren und damit völlig zurecht so beliebt sind. Angesichts der EU-Freizügigkeitsgesetze hat die Malta Gaming Authority klare Vorteile im Vergleich zu den international ebenfalls sehr beliebten Lizenzen aus Curaçao. Für Anbieter, die sich ausschließlich auf einen </w:t>
      </w:r>
      <w:r>
        <w:rPr>
          <w:rFonts w:ascii="Arial" w:eastAsia="Arial" w:hAnsi="Arial" w:cs="Arial"/>
          <w:color w:val="000000"/>
        </w:rPr>
        <w:t xml:space="preserve">bestimmten Markt konzentrieren wollen, sind aber auch andere Lizenzen interessant - etwa die der Gemeinsamen Glücksspielbehörde der Länder (Deutschland). Nationale Lizenzen können den </w:t>
      </w:r>
      <w:proofErr w:type="gramStart"/>
      <w:r>
        <w:rPr>
          <w:rFonts w:ascii="Arial" w:eastAsia="Arial" w:hAnsi="Arial" w:cs="Arial"/>
        </w:rPr>
        <w:t>Online Casinos</w:t>
      </w:r>
      <w:proofErr w:type="gramEnd"/>
      <w:r>
        <w:rPr>
          <w:rFonts w:ascii="Arial" w:eastAsia="Arial" w:hAnsi="Arial" w:cs="Arial"/>
          <w:color w:val="000000"/>
        </w:rPr>
        <w:t xml:space="preserve"> hingegen dabei helfen, eine konservative Klientel anzusprechen. Allerdings besteht hierbei das Problem, dass es oft gar nicht möglich ist, eine Lizenz zu beantragen, da wie in Österreich das Glücksspielmonopol beim Staat liegt oder wie in der Schweiz nur bestimmte Betreiber eine Lizenz beantragen dürfen.</w:t>
      </w:r>
    </w:p>
    <w:sectPr w:rsidR="0083772E">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72E"/>
    <w:rsid w:val="00120C24"/>
    <w:rsid w:val="0083772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12A513-E107-407A-8915-2D6DF6F80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de-DE"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240" w:after="0"/>
      <w:outlineLvl w:val="0"/>
    </w:pPr>
    <w:rPr>
      <w:b/>
      <w:color w:val="2F5496"/>
      <w:sz w:val="40"/>
      <w:szCs w:val="40"/>
    </w:rPr>
  </w:style>
  <w:style w:type="paragraph" w:styleId="berschrift2">
    <w:name w:val="heading 2"/>
    <w:basedOn w:val="Standard"/>
    <w:next w:val="Standard"/>
    <w:uiPriority w:val="9"/>
    <w:unhideWhenUsed/>
    <w:qFormat/>
    <w:pPr>
      <w:keepNext/>
      <w:keepLines/>
      <w:spacing w:before="40" w:after="0"/>
      <w:outlineLvl w:val="1"/>
    </w:pPr>
    <w:rPr>
      <w:b/>
      <w:color w:val="2F5496"/>
      <w:sz w:val="28"/>
      <w:szCs w:val="28"/>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erzteblatt.de/nachrichten/95808/Gluecksspielpraevention-koennte-bei-Spielsuechtigen-das-Gegenteil-bewirke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marktmeinungmensch.at/studien/e-commerce-in-deutschland/" TargetMode="External"/><Relationship Id="rId5" Type="http://schemas.openxmlformats.org/officeDocument/2006/relationships/hyperlink" Target="https://www.casinotopsonline.com/at/malta-lizenz-casino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4Fy0XuuGaXtwYQwcRLkjHiyTHA==">CgMxLjA4AHIhMUlKRzhwaGY4YkN2MjZDSFNOb1VEV0Q0YWZYUHhjUEtW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905</Words>
  <Characters>5707</Characters>
  <Application>Microsoft Office Word</Application>
  <DocSecurity>4</DocSecurity>
  <Lines>47</Lines>
  <Paragraphs>13</Paragraphs>
  <ScaleCrop>false</ScaleCrop>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Oswalder</dc:creator>
  <cp:lastModifiedBy>Gunther Oswalder</cp:lastModifiedBy>
  <cp:revision>2</cp:revision>
  <dcterms:created xsi:type="dcterms:W3CDTF">2024-01-25T09:57:00Z</dcterms:created>
  <dcterms:modified xsi:type="dcterms:W3CDTF">2024-01-25T09:57:00Z</dcterms:modified>
</cp:coreProperties>
</file>